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часть постановления объявлена </w:t>
      </w:r>
      <w:r>
        <w:rPr>
          <w:rStyle w:val="cat-Dategrp-7rplc-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постановление составлено </w:t>
      </w:r>
      <w:r>
        <w:rPr>
          <w:rStyle w:val="cat-Dategrp-8rplc-4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23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прокурора-помощника Ханты-Мансийского межрайонного прокурора </w:t>
      </w:r>
      <w:r>
        <w:rPr>
          <w:rStyle w:val="cat-FIOgrp-24rplc-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ст.20.35 КоАП РФ в отношении должностного лица –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охраны труда муниципального бюджетного дошкольного образовательного </w:t>
      </w:r>
      <w:r>
        <w:rPr>
          <w:rStyle w:val="cat-OrganizationNamegrp-3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(далее- МБДОУ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№17 «Незнайка») </w:t>
      </w:r>
      <w:r>
        <w:rPr>
          <w:rStyle w:val="cat-FIOgrp-25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1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0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 «Кооператор» уч.132, сведений о привлечении к административной ответственности не представлено,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по охране труда МБДОУ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№17 «Незнайка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по месту исполнения своих должностных обязанностей по адресу: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вследствие ненадлежащего исполнения своих должностных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обязанностей,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пунктами 3.1, 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должностной инструкции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службы охраны труда МБДОУ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№17 «Незнайка»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заключающихся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мониторинга выполнения требований постановления Правительства РФ от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№1006; организации и осуществлении работы по созданию безопасных условий образовательной деятельности, обеспечивающих сохранение жизни и здоровья обучающихся и работников ДОО; контроля за соблюдением требований законодательства об антитеррористической защищенности; контроля за соблюдением требований законодательства об антитеррористической защищенности объектов; организации и обеспечении защиты воспитанников и работников организации от чрезвычайных (кризисных) ситуаций, технической </w:t>
      </w:r>
      <w:r>
        <w:rPr>
          <w:rFonts w:ascii="Times New Roman" w:eastAsia="Times New Roman" w:hAnsi="Times New Roman" w:cs="Times New Roman"/>
          <w:sz w:val="28"/>
          <w:szCs w:val="28"/>
        </w:rPr>
        <w:t>укрепленности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антитеррористической защищенности объектов ДОО, функционирования охраны, контрольно-пропускного и </w:t>
      </w:r>
      <w:r>
        <w:rPr>
          <w:rFonts w:ascii="Times New Roman" w:eastAsia="Times New Roman" w:hAnsi="Times New Roman" w:cs="Times New Roman"/>
          <w:sz w:val="28"/>
          <w:szCs w:val="28"/>
        </w:rPr>
        <w:t>внутриобъектового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режима ДОО, разработки паспорта комплексной безопасности и антитеррористической защищенности ДОО,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sz w:val="28"/>
          <w:szCs w:val="28"/>
        </w:rPr>
        <w:t>.«а» п.25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п.п.30, 31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№1006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принял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 к </w:t>
      </w:r>
      <w:r>
        <w:rPr>
          <w:rFonts w:ascii="Times New Roman" w:eastAsia="Times New Roman" w:hAnsi="Times New Roman" w:cs="Times New Roman"/>
          <w:sz w:val="28"/>
          <w:szCs w:val="28"/>
        </w:rPr>
        <w:t>оснащению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(территории)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№17 «Незнайка»</w:t>
      </w:r>
      <w:r>
        <w:rPr>
          <w:rFonts w:ascii="Times New Roman" w:eastAsia="Times New Roman" w:hAnsi="Times New Roman" w:cs="Times New Roman"/>
          <w:sz w:val="28"/>
          <w:szCs w:val="28"/>
        </w:rPr>
        <w:t>, которому присвоена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категория опасности,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системами видеонаблюдения, обеспечивающими непрерывное видеонаблюдение уязвимых мест и критических элементов объекта (территории), системой оповещения и управления эвакуацией людей, обеспечивающей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предотвращение паники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ст.20.35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2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помощью защитника не воспользовался, протокол об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правонарушении не оспаривал, по обстоятельствам вменяемого правонарушения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объект не оборудован автономной системой оповещения людей, также нарушена непрерывность видеонаблюдения, в частности, там, где находятся веранды для игр, в настоящее время принимает меры для устранения 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 </w:t>
      </w:r>
      <w:r>
        <w:rPr>
          <w:rStyle w:val="cat-FIOgrp-2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просила привлечь </w:t>
      </w:r>
      <w:r>
        <w:rPr>
          <w:rStyle w:val="cat-FIOgrp-2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указав, что должностным лицом не приняты всевозможные меры к устранению и допущению нарушений законодательства об ан</w:t>
      </w:r>
      <w:r>
        <w:rPr>
          <w:rFonts w:ascii="Times New Roman" w:eastAsia="Times New Roman" w:hAnsi="Times New Roman" w:cs="Times New Roman"/>
          <w:sz w:val="28"/>
          <w:szCs w:val="28"/>
        </w:rPr>
        <w:t>титеррористической защищенности.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Ханты-Мансийского отдела вневедомственной охраны –филиал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ФГКУ «УВО ВНГ России по ХМАО-Югре </w:t>
      </w:r>
      <w:r>
        <w:rPr>
          <w:rStyle w:val="cat-FIOgrp-2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допрошенный в качестве свидетеля, показал, что совместно с Ханты-Мансийской межрайонной прокуратурой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>
        <w:rPr>
          <w:rStyle w:val="cat-Dategrp-12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3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проведена проверка детского </w:t>
      </w:r>
      <w:r>
        <w:rPr>
          <w:rFonts w:ascii="Times New Roman" w:eastAsia="Times New Roman" w:hAnsi="Times New Roman" w:cs="Times New Roman"/>
          <w:sz w:val="28"/>
          <w:szCs w:val="28"/>
        </w:rPr>
        <w:t>сада №17 «Незнайка», в ходе проверки выявлены нарушения законодательства об антитеррористической защищенности объекта (территории), в частности, на объекте (территории) детского сада нарушена непрерывность видеонаблюдения за уязвимыми местами, присутствуют, так называемые «слепые зоны»;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 не оборудован авто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ной системой оповещения людей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находящихся на прилегающей территории.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первой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предусмотрена административная ответственность за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w:anchor="sub_2035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</w:t>
      </w:r>
      <w:hyperlink w:anchor="sub_111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11.15.1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20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20.30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если эти действия не содержат признаков уголовно наказуемого деяния.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ч.6 ст.28 Федерального закона от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№273-Ф3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(далее-Федеральный закон №273-ФЗ)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организация обязана осуществлять свою деятельность в соответствии с законодательством об образовании, в том числе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ч.7 ст</w:t>
      </w:r>
      <w:r>
        <w:rPr>
          <w:rFonts w:ascii="Times New Roman" w:eastAsia="Times New Roman" w:hAnsi="Times New Roman" w:cs="Times New Roman"/>
          <w:sz w:val="28"/>
          <w:szCs w:val="28"/>
        </w:rPr>
        <w:t>.28 Федерального закона №273-ФЗ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 в полном объеме образовательных программ в соответствии с учебным планом, качество образования своих выпускников.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п.п.4,6 ст.3 Федерального закона от </w:t>
      </w:r>
      <w:r>
        <w:rPr>
          <w:rStyle w:val="cat-Dategrp-15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№35-ФЗ «О противодействии терроризму»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(далее-Федеральный закона №35-ФЗ)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противодействие терроризму это 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числе, по выявлению и последующему устранению причин и условий, способствующих совершению террористических </w:t>
      </w:r>
      <w:r>
        <w:rPr>
          <w:rFonts w:ascii="Times New Roman" w:eastAsia="Times New Roman" w:hAnsi="Times New Roman" w:cs="Times New Roman"/>
          <w:sz w:val="28"/>
          <w:szCs w:val="28"/>
        </w:rPr>
        <w:t>актов (профилактика терроризма).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 антитеррористической защищенностью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бъекта (территории) понимается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подп.4 п.2 ст.5 Федерального закона №35-ФЗ Правительство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ает обязательные для выполнения </w:t>
      </w:r>
      <w:hyperlink r:id="rId4" w:anchor="/multilink/12145408/paragraph/29366/number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антитеррористической защищенности объектов (территорий),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атегории объектов (территорий), </w:t>
      </w:r>
      <w:hyperlink r:id="rId4" w:anchor="/document/70552494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разработки указанных требований и контроля за их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полнением, порядок разработки и </w:t>
      </w:r>
      <w:hyperlink r:id="rId4" w:anchor="/multilink/12145408/paragraph/29366/number/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форму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паспорта безопасности таких объектов (территорий) (за исключением объектов транспортной инфраструктуры, транспортных средств и объектов топл</w:t>
      </w:r>
      <w:r>
        <w:rPr>
          <w:rFonts w:ascii="Times New Roman" w:eastAsia="Times New Roman" w:hAnsi="Times New Roman" w:cs="Times New Roman"/>
          <w:sz w:val="28"/>
          <w:szCs w:val="28"/>
        </w:rPr>
        <w:t>ивно-энергетического комплекса).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anchor="/document/72585152/entry/10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</w:t>
      </w:r>
      <w:r>
        <w:rPr>
          <w:rStyle w:val="cat-Dategrp-11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(далее-Требования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антитеррористической защищенности объектов (территорий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ответственность за обеспечение антитеррористической защищенности объектов (территорий) возлагается на руководителей органов </w:t>
      </w:r>
      <w:r>
        <w:rPr>
          <w:rFonts w:ascii="Times New Roman" w:eastAsia="Times New Roman" w:hAnsi="Times New Roman" w:cs="Times New Roman"/>
          <w:sz w:val="28"/>
          <w:szCs w:val="28"/>
        </w:rPr>
        <w:t>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требований п.25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к антитеррористической защищенности объектов (территорий)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объектов (территорий) третьей категории опасности дополнительно к мероприятиям, предусмотренным </w:t>
      </w:r>
      <w:hyperlink r:id="rId4" w:anchor="/document/72585152/entry/10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пунктом 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настоящих требований, осуществляются следующие мероприятия: оснащение объектов (территорий) системами видеонаблюдения, охранной сигнализации.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п.30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</w:t>
      </w:r>
      <w:r>
        <w:rPr>
          <w:rFonts w:ascii="Times New Roman" w:eastAsia="Times New Roman" w:hAnsi="Times New Roman" w:cs="Times New Roman"/>
          <w:sz w:val="28"/>
          <w:szCs w:val="28"/>
        </w:rPr>
        <w:t>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(территории), архивирование и хранение данных в течение одного месяца.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подп</w:t>
      </w:r>
      <w:r>
        <w:rPr>
          <w:rFonts w:ascii="Times New Roman" w:eastAsia="Times New Roman" w:hAnsi="Times New Roman" w:cs="Times New Roman"/>
          <w:sz w:val="28"/>
          <w:szCs w:val="28"/>
        </w:rPr>
        <w:t>.«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д» п.24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</w:t>
      </w:r>
      <w:r>
        <w:rPr>
          <w:rFonts w:ascii="Times New Roman" w:eastAsia="Times New Roman" w:hAnsi="Times New Roman" w:cs="Times New Roman"/>
          <w:sz w:val="28"/>
          <w:szCs w:val="28"/>
        </w:rPr>
        <w:t>в целях обеспечения антитеррористической защищенности объектов (территорий) осуществляется оборудование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п.31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антитеррористической защищенности объектов (территорий) </w:t>
      </w:r>
      <w:r>
        <w:rPr>
          <w:rFonts w:ascii="Times New Roman" w:eastAsia="Times New Roman" w:hAnsi="Times New Roman" w:cs="Times New Roman"/>
          <w:sz w:val="28"/>
          <w:szCs w:val="28"/>
        </w:rPr>
        <w:t>система оповещения и управления эвакуацией людей на объекте (территории) должна обеспечивать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предотвращение паники.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с </w:t>
      </w:r>
      <w:r>
        <w:rPr>
          <w:rStyle w:val="cat-Dategrp-12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6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Ханты-Мансийской межрайонной прокуратурой совместно с Ханты-Мансийским отделом вневедомственной охраны –филиал ФГКУ «УВО ВНГ России по Ханты-Мансийскому автономному округу-Югре проведена проверка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№17 «Незнайка»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 законодательства об антитеррористической защищенности объекта (территории).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выявлены нарушения, выразившиеся в </w:t>
      </w:r>
      <w:r>
        <w:rPr>
          <w:rFonts w:ascii="Times New Roman" w:eastAsia="Times New Roman" w:hAnsi="Times New Roman" w:cs="Times New Roman"/>
          <w:sz w:val="28"/>
          <w:szCs w:val="28"/>
        </w:rPr>
        <w:t>неоснащении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здания (территории)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№17 «Незнайка»</w:t>
      </w:r>
      <w:r>
        <w:rPr>
          <w:rFonts w:ascii="Times New Roman" w:eastAsia="Times New Roman" w:hAnsi="Times New Roman" w:cs="Times New Roman"/>
          <w:sz w:val="28"/>
          <w:szCs w:val="28"/>
        </w:rPr>
        <w:t>, которому присвоена 3 категория опасности, системами видеонаблюдения, обеспечивающими непрерывное видеонаблюдение уязвимых мест и критических элементов объекта (территории), системой оповещения и управления эвакуацией людей, обеспечивающей оперативное информирование лиц, находящихся на объекте (территории), о необходимости эвакуации и других действиях, обеспечивающих безопасность людей и предотвращение паники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МБДОУ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№17 «Незнайка» №04-ЛС от </w:t>
      </w:r>
      <w:r>
        <w:rPr>
          <w:rStyle w:val="cat-Dategrp-17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переведен на должность руководителя по вопросам безопасности с </w:t>
      </w:r>
      <w:r>
        <w:rPr>
          <w:rStyle w:val="cat-Dategrp-17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приказа руководителя МБДОУ </w:t>
      </w:r>
      <w:r>
        <w:rPr>
          <w:rStyle w:val="cat-Addressgrp-4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№17 «Незнайка» №288-ЛС от </w:t>
      </w:r>
      <w:r>
        <w:rPr>
          <w:rStyle w:val="cat-Dategrp-18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руководителя охраны труда.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приказу руководителя МБДОУ </w:t>
      </w:r>
      <w:r>
        <w:rPr>
          <w:rStyle w:val="cat-Addressgrp-4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№17 «Незнайка» №202-ОД от </w:t>
      </w:r>
      <w:r>
        <w:rPr>
          <w:rStyle w:val="cat-Dategrp-19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 ответственным лицом за антитеррористическую безопасность.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Функциональными обязанностями лица, ответственного за антитеррористическую безопасность и должностной инструкцией руководителя службы охраны труда МБДОУ </w:t>
      </w:r>
      <w:r>
        <w:rPr>
          <w:rStyle w:val="cat-Addressgrp-4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№17 «Незнайка» предусмотрены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осуществлении мониторинга выполнения требований постановления Правительства РФ от </w:t>
      </w:r>
      <w:r>
        <w:rPr>
          <w:rStyle w:val="cat-Dategrp-11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№1006; организации и осуществлении работы по созданию безопасных условий образовательной деятельности, обеспечивающих сохранение жизни и здоровья обучающихся и работников ДОО; контроля за соблюдением требований законодательства об антитеррористической защищенности; контроля за соблюдением требований законодательства об антитеррористической защищенности объектов; организации и обеспечении защиты воспитанников и работников организации от чрезвычайных (кризисных) ситуаций, технической </w:t>
      </w:r>
      <w:r>
        <w:rPr>
          <w:rFonts w:ascii="Times New Roman" w:eastAsia="Times New Roman" w:hAnsi="Times New Roman" w:cs="Times New Roman"/>
          <w:sz w:val="28"/>
          <w:szCs w:val="28"/>
        </w:rPr>
        <w:t>укрепленности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антитеррористической защищенности объектов ДОО, функционирования охраны, контрольно-пропускного и </w:t>
      </w:r>
      <w:r>
        <w:rPr>
          <w:rFonts w:ascii="Times New Roman" w:eastAsia="Times New Roman" w:hAnsi="Times New Roman" w:cs="Times New Roman"/>
          <w:sz w:val="28"/>
          <w:szCs w:val="28"/>
        </w:rPr>
        <w:t>внутриобъектового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режима ДОО, разработки паспорта комплексной безопасности и антитеррористической защищенности ДОО и др.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установленных обстоятельств следует, что </w:t>
      </w:r>
      <w:r>
        <w:rPr>
          <w:rStyle w:val="cat-FIOgrp-27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силу занимаемой должности и своих должност</w:t>
      </w:r>
      <w:r>
        <w:rPr>
          <w:rFonts w:ascii="Times New Roman" w:eastAsia="Times New Roman" w:hAnsi="Times New Roman" w:cs="Times New Roman"/>
          <w:sz w:val="28"/>
          <w:szCs w:val="28"/>
        </w:rPr>
        <w:t>ных обязанностей, не предпринял все зависящие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меры по соблюдению исполнения законодательства в области обеспечения антитеррористической защищенности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(территории)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Addressgrp-4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№17 «Незнайка».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объективно препятствующих выполнению данных требований, суду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Style w:val="cat-FIOgrp-27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обеспечения безопасности и антитеррористической защищенности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совокупностью, исследованных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-постановлением о возбуждении дела об административном правонарушении от </w:t>
      </w:r>
      <w:r>
        <w:rPr>
          <w:rStyle w:val="cat-Dategrp-20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вынесенным с участием </w:t>
      </w:r>
      <w:r>
        <w:rPr>
          <w:rStyle w:val="cat-FIOgrp-23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объяснению которого с административным правонарушением он согласен, включил данные мероприятия в план-график;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решения заместителя Ханты-Мансийского межрайонного прокурора о проведении проверки №4 от </w:t>
      </w:r>
      <w:r>
        <w:rPr>
          <w:rStyle w:val="cat-Dategrp-21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-информационным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отдела вневедомственной охраны –филиала ФГКУ «УВО ВНГ России по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Мансийскому автономному округу-Югре о результатах проведенной совместной с Ханты-Мансийской межрайонной прокуратурой проверки;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Устава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Style w:val="cat-Addressgrp-4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№17 «Незнайка».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совокупности исследованных доказательств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охраны труда МБДОУ </w:t>
      </w:r>
      <w:r>
        <w:rPr>
          <w:rStyle w:val="cat-Addressgrp-4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№17 «Незнайка» </w:t>
      </w:r>
      <w:r>
        <w:rPr>
          <w:rStyle w:val="cat-FIOgrp-25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наличии в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ч.1 </w:t>
      </w:r>
      <w:r>
        <w:rPr>
          <w:rFonts w:ascii="Times New Roman" w:eastAsia="Times New Roman" w:hAnsi="Times New Roman" w:cs="Times New Roman"/>
          <w:sz w:val="28"/>
          <w:szCs w:val="28"/>
        </w:rPr>
        <w:t>ст.20.35 КоАП РФ – 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требований к антитеррористической защищенности объектов (территорий), если эти действия не содержат признаков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мировой судья учитывает личность виновного, его имущественное положение, характер совершенного им правонарушения,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27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правонарушение, посягающее на общественную безопасность. Согласно перечню выявленных нарушений следует, что основы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безопасности зданий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территорий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учреждения, деятельность которого допускает массовое скопления людей,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находятся под существенной угрозой предотвращения актов незаконного вмешательства, поскольку не обеспечена безопасность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(территорий)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предмет их устойчивого и безопасного функционирования, и, как следствие, объект не защищён от актов незаконного вмешательства.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27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привлекается к административной ответственности, с</w:t>
      </w:r>
      <w:r>
        <w:rPr>
          <w:rFonts w:ascii="Times New Roman" w:eastAsia="Times New Roman" w:hAnsi="Times New Roman" w:cs="Times New Roman"/>
          <w:sz w:val="28"/>
          <w:szCs w:val="28"/>
        </w:rPr>
        <w:t>мягчающих и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установленных обстоятельств мировой судья считает возможным назначить </w:t>
      </w:r>
      <w:r>
        <w:rPr>
          <w:rStyle w:val="cat-FIOgrp-27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в минимальном размере, предусмотренном санкцией ч.1 ст.20.35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</w:t>
      </w:r>
      <w:r>
        <w:rPr>
          <w:rFonts w:ascii="Times New Roman" w:eastAsia="Times New Roman" w:hAnsi="Times New Roman" w:cs="Times New Roman"/>
          <w:sz w:val="28"/>
          <w:szCs w:val="28"/>
        </w:rPr>
        <w:t>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охраны труда МБДОУ </w:t>
      </w:r>
      <w:r>
        <w:rPr>
          <w:rStyle w:val="cat-Addressgrp-4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№17 «Незнайка» </w:t>
      </w:r>
      <w:r>
        <w:rPr>
          <w:rStyle w:val="cat-FIOgrp-25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ст.20.35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</w:t>
      </w:r>
      <w:r>
        <w:rPr>
          <w:rStyle w:val="cat-Sumgrp-30rplc-6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  <w:sz w:val="28"/>
          <w:szCs w:val="28"/>
        </w:rPr>
        <w:t>по следующим реквизитам: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33rplc-6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34rplc-6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35rplc-6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36rplc-6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Style w:val="cat-PhoneNumbergrp-37rplc-7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8rplc-7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140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0412365400725004062520131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  <w:sz w:val="28"/>
          <w:szCs w:val="28"/>
        </w:rPr>
        <w:t>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в течение 10 дней со дня получения копии постановления.</w:t>
      </w:r>
    </w:p>
    <w:p>
      <w:pPr>
        <w:spacing w:before="0" w:after="0"/>
        <w:ind w:firstLine="142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9rplc-7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FIOgrp-29rplc-7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200" w:line="276" w:lineRule="auto"/>
        <w:rPr>
          <w:sz w:val="28"/>
          <w:szCs w:val="28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529956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Dategrp-7rplc-3">
    <w:name w:val="cat-Date grp-7 rplc-3"/>
    <w:basedOn w:val="DefaultParagraphFont"/>
  </w:style>
  <w:style w:type="character" w:customStyle="1" w:styleId="cat-Dategrp-8rplc-4">
    <w:name w:val="cat-Date grp-8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22rplc-7">
    <w:name w:val="cat-FIO grp-22 rplc-7"/>
    <w:basedOn w:val="DefaultParagraphFont"/>
  </w:style>
  <w:style w:type="character" w:customStyle="1" w:styleId="cat-FIOgrp-23rplc-8">
    <w:name w:val="cat-FIO grp-23 rplc-8"/>
    <w:basedOn w:val="DefaultParagraphFont"/>
  </w:style>
  <w:style w:type="character" w:customStyle="1" w:styleId="cat-FIOgrp-24rplc-9">
    <w:name w:val="cat-FIO grp-24 rplc-9"/>
    <w:basedOn w:val="DefaultParagraphFont"/>
  </w:style>
  <w:style w:type="character" w:customStyle="1" w:styleId="cat-OrganizationNamegrp-32rplc-10">
    <w:name w:val="cat-OrganizationName grp-32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25rplc-12">
    <w:name w:val="cat-FIO grp-25 rplc-12"/>
    <w:basedOn w:val="DefaultParagraphFont"/>
  </w:style>
  <w:style w:type="character" w:customStyle="1" w:styleId="cat-ExternalSystemDefinedgrp-39rplc-13">
    <w:name w:val="cat-ExternalSystemDefined grp-39 rplc-13"/>
    <w:basedOn w:val="DefaultParagraphFont"/>
  </w:style>
  <w:style w:type="character" w:customStyle="1" w:styleId="cat-PassportDatagrp-31rplc-14">
    <w:name w:val="cat-PassportData grp-31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FIOgrp-26rplc-16">
    <w:name w:val="cat-FIO grp-26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FIOgrp-27rplc-25">
    <w:name w:val="cat-FIO grp-27 rplc-25"/>
    <w:basedOn w:val="DefaultParagraphFont"/>
  </w:style>
  <w:style w:type="character" w:customStyle="1" w:styleId="cat-FIOgrp-24rplc-26">
    <w:name w:val="cat-FIO grp-24 rplc-26"/>
    <w:basedOn w:val="DefaultParagraphFont"/>
  </w:style>
  <w:style w:type="character" w:customStyle="1" w:styleId="cat-FIOgrp-23rplc-27">
    <w:name w:val="cat-FIO grp-23 rplc-27"/>
    <w:basedOn w:val="DefaultParagraphFont"/>
  </w:style>
  <w:style w:type="character" w:customStyle="1" w:styleId="cat-FIOgrp-28rplc-28">
    <w:name w:val="cat-FIO grp-28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Dategrp-16rplc-35">
    <w:name w:val="cat-Date grp-16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Dategrp-17rplc-39">
    <w:name w:val="cat-Date grp-17 rplc-39"/>
    <w:basedOn w:val="DefaultParagraphFont"/>
  </w:style>
  <w:style w:type="character" w:customStyle="1" w:styleId="cat-FIOgrp-27rplc-40">
    <w:name w:val="cat-FIO grp-27 rplc-40"/>
    <w:basedOn w:val="DefaultParagraphFont"/>
  </w:style>
  <w:style w:type="character" w:customStyle="1" w:styleId="cat-Dategrp-17rplc-41">
    <w:name w:val="cat-Date grp-17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Dategrp-18rplc-43">
    <w:name w:val="cat-Date grp-18 rplc-43"/>
    <w:basedOn w:val="DefaultParagraphFont"/>
  </w:style>
  <w:style w:type="character" w:customStyle="1" w:styleId="cat-FIOgrp-27rplc-44">
    <w:name w:val="cat-FIO grp-27 rplc-4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Dategrp-19rplc-46">
    <w:name w:val="cat-Date grp-19 rplc-46"/>
    <w:basedOn w:val="DefaultParagraphFont"/>
  </w:style>
  <w:style w:type="character" w:customStyle="1" w:styleId="cat-FIOgrp-27rplc-47">
    <w:name w:val="cat-FIO grp-27 rplc-47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Dategrp-11rplc-49">
    <w:name w:val="cat-Date grp-11 rplc-49"/>
    <w:basedOn w:val="DefaultParagraphFont"/>
  </w:style>
  <w:style w:type="character" w:customStyle="1" w:styleId="cat-FIOgrp-27rplc-50">
    <w:name w:val="cat-FIO grp-27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FIOgrp-27rplc-52">
    <w:name w:val="cat-FIO grp-27 rplc-52"/>
    <w:basedOn w:val="DefaultParagraphFont"/>
  </w:style>
  <w:style w:type="character" w:customStyle="1" w:styleId="cat-Dategrp-20rplc-53">
    <w:name w:val="cat-Date grp-20 rplc-53"/>
    <w:basedOn w:val="DefaultParagraphFont"/>
  </w:style>
  <w:style w:type="character" w:customStyle="1" w:styleId="cat-FIOgrp-23rplc-54">
    <w:name w:val="cat-FIO grp-23 rplc-54"/>
    <w:basedOn w:val="DefaultParagraphFont"/>
  </w:style>
  <w:style w:type="character" w:customStyle="1" w:styleId="cat-Dategrp-21rplc-55">
    <w:name w:val="cat-Date grp-21 rplc-55"/>
    <w:basedOn w:val="DefaultParagraphFont"/>
  </w:style>
  <w:style w:type="character" w:customStyle="1" w:styleId="cat-Addressgrp-4rplc-56">
    <w:name w:val="cat-Address grp-4 rplc-56"/>
    <w:basedOn w:val="DefaultParagraphFont"/>
  </w:style>
  <w:style w:type="character" w:customStyle="1" w:styleId="cat-Addressgrp-4rplc-57">
    <w:name w:val="cat-Address grp-4 rplc-57"/>
    <w:basedOn w:val="DefaultParagraphFont"/>
  </w:style>
  <w:style w:type="character" w:customStyle="1" w:styleId="cat-FIOgrp-25rplc-58">
    <w:name w:val="cat-FIO grp-25 rplc-58"/>
    <w:basedOn w:val="DefaultParagraphFont"/>
  </w:style>
  <w:style w:type="character" w:customStyle="1" w:styleId="cat-FIOgrp-27rplc-59">
    <w:name w:val="cat-FIO grp-27 rplc-59"/>
    <w:basedOn w:val="DefaultParagraphFont"/>
  </w:style>
  <w:style w:type="character" w:customStyle="1" w:styleId="cat-FIOgrp-27rplc-60">
    <w:name w:val="cat-FIO grp-27 rplc-60"/>
    <w:basedOn w:val="DefaultParagraphFont"/>
  </w:style>
  <w:style w:type="character" w:customStyle="1" w:styleId="cat-FIOgrp-27rplc-61">
    <w:name w:val="cat-FIO grp-27 rplc-61"/>
    <w:basedOn w:val="DefaultParagraphFont"/>
  </w:style>
  <w:style w:type="character" w:customStyle="1" w:styleId="cat-Addressgrp-4rplc-62">
    <w:name w:val="cat-Address grp-4 rplc-62"/>
    <w:basedOn w:val="DefaultParagraphFont"/>
  </w:style>
  <w:style w:type="character" w:customStyle="1" w:styleId="cat-FIOgrp-25rplc-63">
    <w:name w:val="cat-FIO grp-25 rplc-63"/>
    <w:basedOn w:val="DefaultParagraphFont"/>
  </w:style>
  <w:style w:type="character" w:customStyle="1" w:styleId="cat-Sumgrp-30rplc-64">
    <w:name w:val="cat-Sum grp-30 rplc-64"/>
    <w:basedOn w:val="DefaultParagraphFont"/>
  </w:style>
  <w:style w:type="character" w:customStyle="1" w:styleId="cat-Addressgrp-0rplc-65">
    <w:name w:val="cat-Address grp-0 rplc-65"/>
    <w:basedOn w:val="DefaultParagraphFont"/>
  </w:style>
  <w:style w:type="character" w:customStyle="1" w:styleId="cat-PhoneNumbergrp-33rplc-66">
    <w:name w:val="cat-PhoneNumber grp-33 rplc-66"/>
    <w:basedOn w:val="DefaultParagraphFont"/>
  </w:style>
  <w:style w:type="character" w:customStyle="1" w:styleId="cat-PhoneNumbergrp-34rplc-67">
    <w:name w:val="cat-PhoneNumber grp-34 rplc-67"/>
    <w:basedOn w:val="DefaultParagraphFont"/>
  </w:style>
  <w:style w:type="character" w:customStyle="1" w:styleId="cat-PhoneNumbergrp-35rplc-68">
    <w:name w:val="cat-PhoneNumber grp-35 rplc-68"/>
    <w:basedOn w:val="DefaultParagraphFont"/>
  </w:style>
  <w:style w:type="character" w:customStyle="1" w:styleId="cat-PhoneNumbergrp-36rplc-69">
    <w:name w:val="cat-PhoneNumber grp-36 rplc-69"/>
    <w:basedOn w:val="DefaultParagraphFont"/>
  </w:style>
  <w:style w:type="character" w:customStyle="1" w:styleId="cat-PhoneNumbergrp-37rplc-70">
    <w:name w:val="cat-PhoneNumber grp-37 rplc-70"/>
    <w:basedOn w:val="DefaultParagraphFont"/>
  </w:style>
  <w:style w:type="character" w:customStyle="1" w:styleId="cat-PhoneNumbergrp-38rplc-71">
    <w:name w:val="cat-PhoneNumber grp-38 rplc-71"/>
    <w:basedOn w:val="DefaultParagraphFont"/>
  </w:style>
  <w:style w:type="character" w:customStyle="1" w:styleId="cat-FIOgrp-29rplc-72">
    <w:name w:val="cat-FIO grp-29 rplc-72"/>
    <w:basedOn w:val="DefaultParagraphFont"/>
  </w:style>
  <w:style w:type="character" w:customStyle="1" w:styleId="cat-FIOgrp-29rplc-73">
    <w:name w:val="cat-FIO grp-29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30037-D369-4660-A1B0-A771EB1C12E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